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251" w:rsidRPr="00666BC9" w:rsidRDefault="00994251" w:rsidP="00994251">
      <w:pPr>
        <w:rPr>
          <w:rFonts w:ascii="inherit" w:eastAsia="Times New Roman" w:hAnsi="inherit" w:cs="Segoe UI"/>
          <w:b/>
          <w:color w:val="F7CAAC" w:themeColor="accent2" w:themeTint="66"/>
          <w:sz w:val="36"/>
          <w:szCs w:val="36"/>
          <w:lang w:eastAsia="it-IT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bookmarkStart w:id="0" w:name="_GoBack"/>
      <w:bookmarkEnd w:id="0"/>
      <w:r w:rsidRPr="00666BC9">
        <w:rPr>
          <w:rFonts w:ascii="inherit" w:eastAsia="Times New Roman" w:hAnsi="inherit" w:cs="Segoe UI"/>
          <w:b/>
          <w:color w:val="F7CAAC" w:themeColor="accent2" w:themeTint="66"/>
          <w:sz w:val="36"/>
          <w:szCs w:val="36"/>
          <w:lang w:eastAsia="it-IT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INFORMAZIONI FISCALI PER IL PERSONALE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outlineLvl w:val="1"/>
        <w:rPr>
          <w:rFonts w:ascii="inherit" w:eastAsia="Times New Roman" w:hAnsi="inherit" w:cs="Segoe UI"/>
          <w:color w:val="333333"/>
          <w:sz w:val="36"/>
          <w:szCs w:val="36"/>
          <w:lang w:eastAsia="it-IT"/>
        </w:rPr>
      </w:pPr>
      <w:r w:rsidRPr="00D17AB2">
        <w:rPr>
          <w:rFonts w:ascii="inherit" w:eastAsia="Times New Roman" w:hAnsi="inherit" w:cs="Segoe UI"/>
          <w:color w:val="333333"/>
          <w:sz w:val="36"/>
          <w:szCs w:val="36"/>
          <w:lang w:eastAsia="it-IT"/>
        </w:rPr>
        <w:t>Nuove aliquote IRPEF 2022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In vigore da gennaio 2022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 (</w:t>
      </w:r>
      <w:hyperlink r:id="rId5" w:history="1">
        <w:r w:rsidRPr="00666BC9">
          <w:rPr>
            <w:rFonts w:ascii="Segoe UI" w:eastAsia="Times New Roman" w:hAnsi="Segoe UI" w:cs="Segoe UI"/>
            <w:i/>
            <w:iCs/>
            <w:color w:val="015D93"/>
            <w:sz w:val="24"/>
            <w:szCs w:val="24"/>
            <w:u w:val="single"/>
            <w:lang w:eastAsia="it-IT"/>
          </w:rPr>
          <w:t>Legge di Bilancio l. n. 234/2021</w:t>
        </w:r>
      </w:hyperlink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), </w:t>
      </w: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le nuove aliquote IRPEF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Per ridurre la pressione fiscale sui redditi delle persone fisiche, vengono modificate le aliquote e gli scaglioni IRPEF e rimodulate le detrazioni e il trattamento integrativo dei redditi di </w:t>
      </w: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lavoro dipendente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 e i </w:t>
      </w: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redditi assimilati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outlineLvl w:val="2"/>
        <w:rPr>
          <w:rFonts w:ascii="inherit" w:eastAsia="Times New Roman" w:hAnsi="inherit" w:cs="Segoe UI"/>
          <w:i/>
          <w:iCs/>
          <w:color w:val="333333"/>
          <w:sz w:val="27"/>
          <w:szCs w:val="27"/>
          <w:lang w:eastAsia="it-IT"/>
        </w:rPr>
      </w:pPr>
      <w:r w:rsidRPr="00D17AB2">
        <w:rPr>
          <w:rFonts w:ascii="inherit" w:eastAsia="Times New Roman" w:hAnsi="inherit" w:cs="Segoe UI"/>
          <w:i/>
          <w:iCs/>
          <w:color w:val="333333"/>
          <w:sz w:val="27"/>
          <w:szCs w:val="27"/>
          <w:highlight w:val="yellow"/>
          <w:lang w:eastAsia="it-IT"/>
        </w:rPr>
        <w:t>Aliquote e scaglioni IRPEF</w:t>
      </w:r>
    </w:p>
    <w:p w:rsidR="00994251" w:rsidRPr="00D17AB2" w:rsidRDefault="00994251" w:rsidP="0099425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Vengono </w:t>
      </w: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ridotte da cinque a quattro le aliquote IRPEF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 Viene soppressa l'aliquota del 41%, la seconda aliquota si abbassa dal 27% al 25%, la terza passa dal 38 al 35% (per i redditi fino a 50.000 euro) e l’ultima rimane al 43%, per i redditi oltre i 50.000 euro.</w:t>
      </w:r>
    </w:p>
    <w:p w:rsidR="00994251" w:rsidRPr="00D17AB2" w:rsidRDefault="00994251" w:rsidP="0099425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666BC9">
        <w:rPr>
          <w:rFonts w:ascii="Segoe UI" w:eastAsia="Times New Roman" w:hAnsi="Segoe UI" w:cs="Segoe UI"/>
          <w:b/>
          <w:bCs/>
          <w:color w:val="333333"/>
          <w:sz w:val="24"/>
          <w:szCs w:val="24"/>
          <w:lang w:eastAsia="it-IT"/>
        </w:rPr>
        <w:t>Le nuove aliquote e gli scaglioni IRPEF, in vigore dal 2022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, sono pertanto le seguenti:</w:t>
      </w:r>
    </w:p>
    <w:p w:rsidR="00994251" w:rsidRPr="00D17AB2" w:rsidRDefault="00994251" w:rsidP="0099425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• 23% fino a 15.000 euro</w:t>
      </w:r>
    </w:p>
    <w:p w:rsidR="00994251" w:rsidRPr="00D17AB2" w:rsidRDefault="00994251" w:rsidP="0099425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• 25% oltre 15.000 e fino a 28.000</w:t>
      </w:r>
    </w:p>
    <w:p w:rsidR="00994251" w:rsidRPr="00D17AB2" w:rsidRDefault="00994251" w:rsidP="00994251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• 35% oltre 28.000 e fino a 50.000 euro</w:t>
      </w:r>
    </w:p>
    <w:p w:rsidR="00994251" w:rsidRPr="00666BC9" w:rsidRDefault="00994251" w:rsidP="00994251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• 43% oltre 50.000 euro.</w:t>
      </w:r>
    </w:p>
    <w:p w:rsidR="00994251" w:rsidRPr="00D17AB2" w:rsidRDefault="00994251" w:rsidP="00994251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</w:pP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outlineLvl w:val="2"/>
        <w:rPr>
          <w:rFonts w:ascii="inherit" w:eastAsia="Times New Roman" w:hAnsi="inherit" w:cs="Segoe UI"/>
          <w:i/>
          <w:iCs/>
          <w:color w:val="333333"/>
          <w:sz w:val="27"/>
          <w:szCs w:val="27"/>
          <w:lang w:eastAsia="it-IT"/>
        </w:rPr>
      </w:pPr>
      <w:r w:rsidRPr="00D17AB2">
        <w:rPr>
          <w:rFonts w:ascii="inherit" w:eastAsia="Times New Roman" w:hAnsi="inherit" w:cs="Segoe UI"/>
          <w:i/>
          <w:iCs/>
          <w:color w:val="333333"/>
          <w:sz w:val="27"/>
          <w:szCs w:val="27"/>
          <w:highlight w:val="yellow"/>
          <w:lang w:eastAsia="it-IT"/>
        </w:rPr>
        <w:t xml:space="preserve">Detrazione per redditi di lavoro dipendente - art. 13, comma 1, </w:t>
      </w:r>
      <w:proofErr w:type="spellStart"/>
      <w:r w:rsidRPr="00D17AB2">
        <w:rPr>
          <w:rFonts w:ascii="inherit" w:eastAsia="Times New Roman" w:hAnsi="inherit" w:cs="Segoe UI"/>
          <w:i/>
          <w:iCs/>
          <w:color w:val="333333"/>
          <w:sz w:val="27"/>
          <w:szCs w:val="27"/>
          <w:highlight w:val="yellow"/>
          <w:lang w:eastAsia="it-IT"/>
        </w:rPr>
        <w:t>lett</w:t>
      </w:r>
      <w:proofErr w:type="spellEnd"/>
      <w:r w:rsidRPr="00D17AB2">
        <w:rPr>
          <w:rFonts w:ascii="inherit" w:eastAsia="Times New Roman" w:hAnsi="inherit" w:cs="Segoe UI"/>
          <w:i/>
          <w:iCs/>
          <w:color w:val="333333"/>
          <w:sz w:val="27"/>
          <w:szCs w:val="27"/>
          <w:highlight w:val="yellow"/>
          <w:lang w:eastAsia="it-IT"/>
        </w:rPr>
        <w:t>. a), b) e c) TUIR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  <w:t>Sono inoltre previste le seguenti detrazioni:</w:t>
      </w:r>
    </w:p>
    <w:tbl>
      <w:tblPr>
        <w:tblW w:w="7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5"/>
        <w:gridCol w:w="4675"/>
      </w:tblGrid>
      <w:tr w:rsidR="00994251" w:rsidRPr="00D17AB2" w:rsidTr="00894121">
        <w:trPr>
          <w:trHeight w:val="403"/>
        </w:trPr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225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66BC9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Reddito</w:t>
            </w:r>
          </w:p>
        </w:tc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225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66BC9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Misura della detrazione</w:t>
            </w:r>
          </w:p>
        </w:tc>
      </w:tr>
      <w:tr w:rsidR="00994251" w:rsidRPr="00D17AB2" w:rsidTr="00894121"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Reddito complessivo non superiore a 15.000 euro</w:t>
            </w:r>
          </w:p>
        </w:tc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1.880 euro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(non inferiore a 690 euro o, se a tempo determinato, non inferiore a 1.380 €)</w:t>
            </w:r>
          </w:p>
        </w:tc>
      </w:tr>
      <w:tr w:rsidR="00994251" w:rsidRPr="00D17AB2" w:rsidTr="00894121"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Reddito oltre 15.000 e fino a 28.000</w:t>
            </w:r>
          </w:p>
        </w:tc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1.910+1.190 x [(28.000-reddito complessivo)/13.000)]</w:t>
            </w:r>
          </w:p>
        </w:tc>
      </w:tr>
      <w:tr w:rsidR="00994251" w:rsidRPr="00D17AB2" w:rsidTr="00894121"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Reddito oltre 28.000 e fino a 50.000</w:t>
            </w:r>
          </w:p>
        </w:tc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1.910 x [(50.000-reddito complessivo)/22.000)]</w:t>
            </w:r>
          </w:p>
        </w:tc>
      </w:tr>
      <w:tr w:rsidR="00994251" w:rsidRPr="00D17AB2" w:rsidTr="00894121"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Reddito oltre 50.000</w:t>
            </w:r>
          </w:p>
        </w:tc>
        <w:tc>
          <w:tcPr>
            <w:tcW w:w="0" w:type="auto"/>
            <w:tcBorders>
              <w:top w:val="single" w:sz="6" w:space="0" w:color="D6DCE3"/>
              <w:left w:val="single" w:sz="6" w:space="0" w:color="D6DCE3"/>
              <w:bottom w:val="single" w:sz="6" w:space="0" w:color="D6DCE3"/>
              <w:right w:val="single" w:sz="6" w:space="0" w:color="D6DCE3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94251" w:rsidRPr="00D17AB2" w:rsidRDefault="00994251" w:rsidP="00894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7AB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Nessuna detrazione</w:t>
            </w:r>
          </w:p>
        </w:tc>
      </w:tr>
    </w:tbl>
    <w:p w:rsidR="00994251" w:rsidRDefault="00994251" w:rsidP="0099425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</w:pP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7"/>
          <w:szCs w:val="27"/>
          <w:lang w:eastAsia="it-IT"/>
        </w:rPr>
        <w:t>Il suddetto importo si incrementa di 65 euro per i redditi da 25.000 a 35.000 euro.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outlineLvl w:val="2"/>
        <w:rPr>
          <w:rFonts w:ascii="inherit" w:eastAsia="Times New Roman" w:hAnsi="inherit" w:cs="Segoe UI"/>
          <w:i/>
          <w:iCs/>
          <w:color w:val="333333"/>
          <w:sz w:val="27"/>
          <w:szCs w:val="27"/>
          <w:lang w:eastAsia="it-IT"/>
        </w:rPr>
      </w:pPr>
      <w:r w:rsidRPr="00D17AB2">
        <w:rPr>
          <w:rFonts w:ascii="inherit" w:eastAsia="Times New Roman" w:hAnsi="inherit" w:cs="Segoe UI"/>
          <w:i/>
          <w:iCs/>
          <w:color w:val="333333"/>
          <w:sz w:val="27"/>
          <w:szCs w:val="27"/>
          <w:highlight w:val="yellow"/>
          <w:lang w:eastAsia="it-IT"/>
        </w:rPr>
        <w:lastRenderedPageBreak/>
        <w:t>Trattamento integrativo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La Legge di Bilancio modifica il </w:t>
      </w:r>
      <w:hyperlink r:id="rId6" w:history="1">
        <w:r w:rsidRPr="00666BC9">
          <w:rPr>
            <w:rFonts w:ascii="Segoe UI" w:eastAsia="Times New Roman" w:hAnsi="Segoe UI" w:cs="Segoe UI"/>
            <w:i/>
            <w:iCs/>
            <w:color w:val="015D93"/>
            <w:sz w:val="24"/>
            <w:szCs w:val="24"/>
            <w:u w:val="single"/>
            <w:lang w:eastAsia="it-IT"/>
          </w:rPr>
          <w:t>DL n. 3/2020</w:t>
        </w:r>
      </w:hyperlink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, che disciplina il trattamento integrativo (c.d. bonus 100 euro) in favore dei percettori di reddito di lavoro dipendente e di taluni redditi assimilati e l’ulteriore detrazione per i redditi fino a 40.000 euro. In particolare, viene ridotto da 28.000 euro a 15.000 euro il reddito complessivo oltre il quale non è più dovuto il trattamento integrativo, pari a 1.200 euro annui.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Il bonus IRPEF è riconosciuto anche se il reddito complessivo è superiore a 15.000 euro ma non oltre 28.000 euro a condizione che la somma per:</w:t>
      </w:r>
    </w:p>
    <w:p w:rsidR="00994251" w:rsidRPr="00D17AB2" w:rsidRDefault="00994251" w:rsidP="009942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detrazioni per carichi di famiglia (art. 12)</w:t>
      </w:r>
    </w:p>
    <w:p w:rsidR="00994251" w:rsidRPr="00D17AB2" w:rsidRDefault="00994251" w:rsidP="009942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detrazioni per lavoro dipendente (art.13)</w:t>
      </w:r>
    </w:p>
    <w:p w:rsidR="00994251" w:rsidRPr="00D17AB2" w:rsidRDefault="00994251" w:rsidP="009942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 xml:space="preserve">detrazioni per interessi su mutui contratti fino al 31 dicembre 2021 (art. 15, comma 1, </w:t>
      </w:r>
      <w:proofErr w:type="spellStart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lett</w:t>
      </w:r>
      <w:proofErr w:type="spellEnd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 a) e b) e comma 1-ter)</w:t>
      </w:r>
    </w:p>
    <w:p w:rsidR="00994251" w:rsidRPr="00D17AB2" w:rsidRDefault="00994251" w:rsidP="009942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proofErr w:type="gramStart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detrazioni  per</w:t>
      </w:r>
      <w:proofErr w:type="gramEnd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 xml:space="preserve"> le rate relative alle detrazioni per spese sanitarie (art. 15, comma 1, </w:t>
      </w:r>
      <w:proofErr w:type="spellStart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lett</w:t>
      </w:r>
      <w:proofErr w:type="spellEnd"/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 c)</w:t>
      </w:r>
    </w:p>
    <w:p w:rsidR="00994251" w:rsidRPr="00D17AB2" w:rsidRDefault="00994251" w:rsidP="009942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detrazioni per opere edilizie (art. 16-bis), per spese sostenute fino al 31 dicembre 2021,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sia di ammontare superiore all’imposta lorda.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Nel caso ricorrano tali condizioni, il trattamento integrativo è riconosciuto per un ammontare, comunque non superiore a 1.200 euro, determinato in misura pari alla differenza tra la somma delle detrazioni sopra elencate e l’imposta lorda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L’ulteriore det</w:t>
      </w:r>
      <w:r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r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azione prevista dall’art. 2 del DL n. 3/2020 è invece abrogata</w:t>
      </w:r>
      <w:r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 xml:space="preserve"> dal 01/01/2022</w:t>
      </w: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.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outlineLvl w:val="2"/>
        <w:rPr>
          <w:rFonts w:ascii="inherit" w:eastAsia="Times New Roman" w:hAnsi="inherit" w:cs="Segoe UI"/>
          <w:i/>
          <w:iCs/>
          <w:color w:val="333333"/>
          <w:sz w:val="24"/>
          <w:szCs w:val="24"/>
          <w:lang w:eastAsia="it-IT"/>
        </w:rPr>
      </w:pPr>
      <w:r w:rsidRPr="00D17AB2">
        <w:rPr>
          <w:rFonts w:ascii="inherit" w:eastAsia="Times New Roman" w:hAnsi="inherit" w:cs="Segoe UI"/>
          <w:i/>
          <w:iCs/>
          <w:color w:val="333333"/>
          <w:sz w:val="24"/>
          <w:szCs w:val="24"/>
          <w:highlight w:val="yellow"/>
          <w:lang w:eastAsia="it-IT"/>
        </w:rPr>
        <w:t>Detrazioni per figli a carico</w:t>
      </w:r>
    </w:p>
    <w:p w:rsidR="00994251" w:rsidRPr="00D17AB2" w:rsidRDefault="00994251" w:rsidP="0099425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</w:pPr>
      <w:r w:rsidRPr="00D17AB2">
        <w:rPr>
          <w:rFonts w:ascii="Segoe UI" w:eastAsia="Times New Roman" w:hAnsi="Segoe UI" w:cs="Segoe UI"/>
          <w:color w:val="333333"/>
          <w:sz w:val="24"/>
          <w:szCs w:val="24"/>
          <w:lang w:eastAsia="it-IT"/>
        </w:rPr>
        <w:t>Con decorrenza 1 marzo 2022 le detrazioni per figli a carico spetteranno solo per i figli di età superiore ai 21 anni, in quanto le detrazioni per figli di età inferiore ai 21 anni vengono riassorbite dall’Assegno Unico Universale (AUU).</w:t>
      </w:r>
    </w:p>
    <w:p w:rsidR="00994251" w:rsidRDefault="00994251" w:rsidP="00994251"/>
    <w:p w:rsidR="00556948" w:rsidRDefault="0017662B"/>
    <w:sectPr w:rsidR="00556948" w:rsidSect="00666BC9">
      <w:pgSz w:w="11906" w:h="16838"/>
      <w:pgMar w:top="113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E4836"/>
    <w:multiLevelType w:val="multilevel"/>
    <w:tmpl w:val="1C3A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251"/>
    <w:rsid w:val="0017662B"/>
    <w:rsid w:val="00654F7D"/>
    <w:rsid w:val="00994251"/>
    <w:rsid w:val="00E7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3E119-5603-410C-B098-E0D5ED94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42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6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6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ormattiva.it/atto/caricaDettaglioAtto?atto.dataPubblicazioneGazzetta=2000-01-15&amp;atto.codiceRedazionale=000G0023&amp;atto.articolo.numero=0&amp;atto.articolo.sottoArticolo=1&amp;atto.articolo.sottoArticolo1=10&amp;qId=29847638-8611-46dd-8dd9-6d53d1b17e2a" TargetMode="External"/><Relationship Id="rId5" Type="http://schemas.openxmlformats.org/officeDocument/2006/relationships/hyperlink" Target="https://www.normattiva.it/atto/caricaDettaglioAtto?atto.dataPubblicazioneGazzetta=2021-12-31&amp;atto.codiceRedazionale=21G00256&amp;atto.articolo.numero=0&amp;atto.articolo.sottoArticolo=1&amp;atto.articolo.sottoArticolo1=10&amp;qId=c2287491-b8e1-499c-8085-5cb0d01638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Chieffa Maria</dc:creator>
  <cp:keywords/>
  <dc:description/>
  <cp:lastModifiedBy>Chieffa Maria</cp:lastModifiedBy>
  <cp:revision>2</cp:revision>
  <cp:lastPrinted>2022-01-17T12:24:00Z</cp:lastPrinted>
  <dcterms:created xsi:type="dcterms:W3CDTF">2022-01-17T12:26:00Z</dcterms:created>
  <dcterms:modified xsi:type="dcterms:W3CDTF">2022-01-17T12:26:00Z</dcterms:modified>
</cp:coreProperties>
</file>